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A3646E" w14:textId="77777777" w:rsidR="00303574" w:rsidRPr="00303574" w:rsidRDefault="00303574" w:rsidP="00303574">
      <w:pPr>
        <w:numPr>
          <w:ilvl w:val="1"/>
          <w:numId w:val="1"/>
        </w:numPr>
        <w:spacing w:after="0" w:line="360" w:lineRule="auto"/>
        <w:jc w:val="center"/>
        <w:rPr>
          <w:rFonts w:ascii="Times New Roman" w:eastAsia="Times New Roman" w:hAnsi="Times New Roman" w:cs="Times New Roman"/>
          <w:b/>
          <w:color w:val="000000"/>
          <w:sz w:val="28"/>
          <w:szCs w:val="28"/>
          <w:lang w:val="kk-KZ" w:eastAsia="ru-RU"/>
        </w:rPr>
      </w:pPr>
      <w:r w:rsidRPr="00303574">
        <w:rPr>
          <w:rFonts w:ascii="Times New Roman" w:eastAsia="Times New Roman" w:hAnsi="Times New Roman" w:cs="Times New Roman"/>
          <w:b/>
          <w:color w:val="000000"/>
          <w:sz w:val="28"/>
          <w:szCs w:val="28"/>
          <w:lang w:val="kk-KZ" w:eastAsia="ru-RU"/>
        </w:rPr>
        <w:t>Суды шайып кету және ықшамдалған көпірлер мен құбырлар түйіндерін бекіту есептемесі.</w:t>
      </w:r>
    </w:p>
    <w:p w14:paraId="0B508CBB" w14:textId="77777777" w:rsidR="00303574" w:rsidRPr="00303574" w:rsidRDefault="00303574" w:rsidP="00303574">
      <w:pPr>
        <w:spacing w:after="0" w:line="240" w:lineRule="auto"/>
        <w:ind w:left="360"/>
        <w:jc w:val="center"/>
        <w:rPr>
          <w:rFonts w:ascii="Times New Roman" w:eastAsia="Times New Roman" w:hAnsi="Times New Roman" w:cs="Times New Roman"/>
          <w:b/>
          <w:color w:val="000000"/>
          <w:sz w:val="28"/>
          <w:szCs w:val="28"/>
          <w:lang w:val="kk-KZ" w:eastAsia="ru-RU"/>
        </w:rPr>
      </w:pPr>
    </w:p>
    <w:p w14:paraId="2C33A153" w14:textId="77777777" w:rsidR="00303574" w:rsidRPr="00303574" w:rsidRDefault="00303574" w:rsidP="00303574">
      <w:pPr>
        <w:spacing w:after="0" w:line="360" w:lineRule="auto"/>
        <w:jc w:val="both"/>
        <w:rPr>
          <w:rFonts w:ascii="Times New Roman" w:eastAsia="Times New Roman" w:hAnsi="Times New Roman" w:cs="Times New Roman"/>
          <w:color w:val="000000"/>
          <w:sz w:val="28"/>
          <w:szCs w:val="28"/>
          <w:lang w:val="kk-KZ" w:eastAsia="ru-RU"/>
        </w:rPr>
      </w:pPr>
      <w:r w:rsidRPr="00303574">
        <w:rPr>
          <w:rFonts w:ascii="Times New Roman" w:eastAsia="Times New Roman" w:hAnsi="Times New Roman" w:cs="Times New Roman"/>
          <w:color w:val="000000"/>
          <w:sz w:val="28"/>
          <w:szCs w:val="28"/>
          <w:lang w:val="kk-KZ" w:eastAsia="ru-RU"/>
        </w:rPr>
        <w:t xml:space="preserve">     Жасанды ғимараттарды пайдалану тәжірибесіне сүйенетін болсақ, туындаған кедергілер, мысалы көптеген жағдайларда су ағындары, және шайып кету әдетте  алаңнан шығатын жақтарда пайда болады. </w:t>
      </w:r>
    </w:p>
    <w:p w14:paraId="53C0BA41" w14:textId="77777777" w:rsidR="00303574" w:rsidRPr="00303574" w:rsidRDefault="00303574" w:rsidP="00303574">
      <w:pPr>
        <w:spacing w:after="0" w:line="360" w:lineRule="auto"/>
        <w:jc w:val="both"/>
        <w:rPr>
          <w:rFonts w:ascii="Times New Roman" w:eastAsia="Times New Roman" w:hAnsi="Times New Roman" w:cs="Times New Roman"/>
          <w:color w:val="000000"/>
          <w:sz w:val="28"/>
          <w:szCs w:val="28"/>
          <w:lang w:val="kk-KZ" w:eastAsia="ru-RU"/>
        </w:rPr>
      </w:pPr>
      <w:r w:rsidRPr="00303574">
        <w:rPr>
          <w:rFonts w:ascii="Times New Roman" w:eastAsia="Times New Roman" w:hAnsi="Times New Roman" w:cs="Times New Roman"/>
          <w:color w:val="000000"/>
          <w:sz w:val="28"/>
          <w:szCs w:val="28"/>
          <w:lang w:val="kk-KZ" w:eastAsia="ru-RU"/>
        </w:rPr>
        <w:t>Ғимараттан шығу жылдамдығы 5-6 м/с, осы реттегі топырақтағы рұқсат етілген кері арна жылдамдығы 0,7- 1,0  м/с .</w:t>
      </w:r>
    </w:p>
    <w:p w14:paraId="23B625EF" w14:textId="77777777" w:rsidR="00303574" w:rsidRPr="00303574" w:rsidRDefault="00303574" w:rsidP="00303574">
      <w:pPr>
        <w:numPr>
          <w:ilvl w:val="0"/>
          <w:numId w:val="2"/>
        </w:numPr>
        <w:spacing w:after="0" w:line="360" w:lineRule="auto"/>
        <w:ind w:left="360"/>
        <w:contextualSpacing/>
        <w:jc w:val="both"/>
        <w:rPr>
          <w:rFonts w:ascii="Times New Roman" w:eastAsia="Times New Roman" w:hAnsi="Times New Roman" w:cs="Times New Roman"/>
          <w:color w:val="000000"/>
          <w:sz w:val="28"/>
          <w:szCs w:val="28"/>
          <w:lang w:val="kk-KZ" w:eastAsia="ru-RU"/>
        </w:rPr>
      </w:pPr>
      <w:r w:rsidRPr="00303574">
        <w:rPr>
          <w:rFonts w:ascii="Times New Roman" w:eastAsia="Times New Roman" w:hAnsi="Times New Roman" w:cs="Times New Roman"/>
          <w:color w:val="000000"/>
          <w:sz w:val="28"/>
          <w:szCs w:val="28"/>
          <w:lang w:val="kk-KZ" w:eastAsia="ru-RU"/>
        </w:rPr>
        <w:t>Батырылған құрылымдағы кернеу.  Кернеудің бұл түрі, ағын, ғимараттан ағып өтетін ағыс толықтай батырылған уақытта байқалады (сурет 3.1, а.) Төменгі бьефте ағын су массасының жылжуы жүреді; сонымен қатар ағын ағысы біртіндеп кеми береді.</w:t>
      </w:r>
    </w:p>
    <w:p w14:paraId="1DD9FEE5" w14:textId="77777777" w:rsidR="00303574" w:rsidRPr="00303574" w:rsidRDefault="00303574" w:rsidP="00303574">
      <w:pPr>
        <w:spacing w:after="0" w:line="360" w:lineRule="auto"/>
        <w:ind w:left="360"/>
        <w:contextualSpacing/>
        <w:jc w:val="both"/>
        <w:rPr>
          <w:rFonts w:ascii="Times New Roman" w:eastAsia="Times New Roman" w:hAnsi="Times New Roman" w:cs="Times New Roman"/>
          <w:color w:val="000000"/>
          <w:sz w:val="28"/>
          <w:szCs w:val="28"/>
          <w:lang w:val="kk-KZ" w:eastAsia="ru-RU"/>
        </w:rPr>
      </w:pPr>
      <w:r w:rsidRPr="00303574">
        <w:rPr>
          <w:rFonts w:ascii="Times New Roman" w:eastAsia="Times New Roman" w:hAnsi="Times New Roman" w:cs="Times New Roman"/>
          <w:color w:val="000000"/>
          <w:sz w:val="28"/>
          <w:szCs w:val="28"/>
          <w:lang w:val="kk-KZ" w:eastAsia="ru-RU"/>
        </w:rPr>
        <w:t>2.Жаңылысқан ағыс түрінің кернеуі. Кернеудің бұл түрін  төменгі бьефті бақылау барысында байқауға болады, тереңдігі аз болған сайын, ғимараттан шығу кезіндегі тереңдіктегі  кернеудің өзгерісін байқауға болады. Жаңылысқан ағыс түрі біршама қауіпті болып есептеледі (сурет 3.1, б) .</w:t>
      </w:r>
    </w:p>
    <w:p w14:paraId="4F144C17" w14:textId="77777777" w:rsidR="00303574" w:rsidRPr="00303574" w:rsidRDefault="00303574" w:rsidP="00303574">
      <w:pPr>
        <w:spacing w:after="0" w:line="360" w:lineRule="auto"/>
        <w:ind w:left="360"/>
        <w:contextualSpacing/>
        <w:jc w:val="both"/>
        <w:rPr>
          <w:rFonts w:ascii="Times New Roman" w:eastAsia="Times New Roman" w:hAnsi="Times New Roman" w:cs="Times New Roman"/>
          <w:color w:val="000000"/>
          <w:sz w:val="28"/>
          <w:szCs w:val="28"/>
          <w:lang w:val="kk-KZ" w:eastAsia="ru-RU"/>
        </w:rPr>
      </w:pPr>
      <w:r w:rsidRPr="00303574">
        <w:rPr>
          <w:rFonts w:ascii="Times New Roman" w:eastAsia="Times New Roman" w:hAnsi="Times New Roman" w:cs="Times New Roman"/>
          <w:color w:val="000000"/>
          <w:sz w:val="28"/>
          <w:szCs w:val="28"/>
          <w:lang w:val="kk-KZ" w:eastAsia="ru-RU"/>
        </w:rPr>
        <w:t>3.Ұңғыма ағынның еркін ағысындағы кернеу түрі.  Үлкен биіктіктегі ұңғыма ағысы төменгі бьефте келесі ерекшеліктерімен сипатталады. Ағын, саңылаудан шығу барысында, арнаға түседі, мұндағы оның тереңдігі, ғимараттан шығуымен салыстырғанда аз болады.  Ауырлық</w:t>
      </w:r>
    </w:p>
    <w:p w14:paraId="58B7F156" w14:textId="77777777" w:rsidR="00303574" w:rsidRPr="00303574" w:rsidRDefault="00303574" w:rsidP="00303574">
      <w:pPr>
        <w:spacing w:after="0" w:line="360" w:lineRule="auto"/>
        <w:ind w:left="360" w:hanging="360"/>
        <w:contextualSpacing/>
        <w:jc w:val="center"/>
        <w:rPr>
          <w:rFonts w:ascii="Times New Roman" w:eastAsia="Times New Roman" w:hAnsi="Times New Roman" w:cs="Times New Roman"/>
          <w:color w:val="000000"/>
          <w:sz w:val="28"/>
          <w:szCs w:val="28"/>
          <w:lang w:val="kk-KZ" w:eastAsia="ru-RU"/>
        </w:rPr>
      </w:pPr>
      <w:r w:rsidRPr="00303574">
        <w:rPr>
          <w:rFonts w:ascii="Times New Roman" w:eastAsia="Times New Roman" w:hAnsi="Times New Roman" w:cs="Times New Roman"/>
          <w:color w:val="000000"/>
          <w:sz w:val="28"/>
          <w:szCs w:val="28"/>
          <w:lang w:val="kk-KZ" w:eastAsia="ru-RU"/>
        </w:rPr>
        <w:t>22</w:t>
      </w:r>
    </w:p>
    <w:p w14:paraId="23B2480F" w14:textId="77777777" w:rsidR="00303574" w:rsidRPr="00303574" w:rsidRDefault="00303574" w:rsidP="00303574">
      <w:pPr>
        <w:spacing w:after="0" w:line="240" w:lineRule="auto"/>
        <w:ind w:left="360" w:hanging="360"/>
        <w:contextualSpacing/>
        <w:jc w:val="center"/>
        <w:rPr>
          <w:rFonts w:ascii="Times New Roman" w:eastAsia="Times New Roman" w:hAnsi="Times New Roman" w:cs="Times New Roman"/>
          <w:color w:val="000000"/>
          <w:sz w:val="28"/>
          <w:szCs w:val="28"/>
          <w:lang w:val="kk-KZ" w:eastAsia="ru-RU"/>
        </w:rPr>
      </w:pPr>
    </w:p>
    <w:p w14:paraId="09833CCC" w14:textId="77777777" w:rsidR="00303574" w:rsidRPr="00303574" w:rsidRDefault="00303574" w:rsidP="00303574">
      <w:pPr>
        <w:spacing w:after="0" w:line="360" w:lineRule="auto"/>
        <w:ind w:left="360" w:hanging="360"/>
        <w:contextualSpacing/>
        <w:jc w:val="both"/>
        <w:rPr>
          <w:rFonts w:ascii="Times New Roman" w:eastAsia="Times New Roman" w:hAnsi="Times New Roman" w:cs="Times New Roman"/>
          <w:color w:val="000000"/>
          <w:sz w:val="28"/>
          <w:szCs w:val="28"/>
          <w:lang w:val="kk-KZ" w:eastAsia="ru-RU"/>
        </w:rPr>
      </w:pPr>
      <w:r w:rsidRPr="00303574">
        <w:rPr>
          <w:rFonts w:ascii="Times New Roman" w:eastAsia="Times New Roman" w:hAnsi="Times New Roman" w:cs="Times New Roman"/>
          <w:color w:val="000000"/>
          <w:sz w:val="28"/>
          <w:szCs w:val="28"/>
          <w:lang w:val="kk-KZ" w:eastAsia="ru-RU"/>
        </w:rPr>
        <w:t>күшіне байланысты ағындар жан-жаққа таралады. (жаға бағыты бойынша) .  Бұл ағыс, ұңғыма ағысының тереңдігі, жалпы тереңдікке теңескенге дейін, яғни үйлескенге дейін жүреді. Үйлесімді (немесе кернеу) дегеніміз тереңдік, гидравликалық секіріс теңдігіне сәйкес келеді.</w:t>
      </w:r>
    </w:p>
    <w:p w14:paraId="0AC00D51" w14:textId="77777777" w:rsidR="00303574" w:rsidRPr="00303574" w:rsidRDefault="00303574" w:rsidP="00303574">
      <w:pPr>
        <w:spacing w:after="0" w:line="360" w:lineRule="auto"/>
        <w:jc w:val="both"/>
        <w:rPr>
          <w:rFonts w:ascii="Times New Roman" w:eastAsia="Times New Roman" w:hAnsi="Times New Roman" w:cs="Times New Roman"/>
          <w:color w:val="000000"/>
          <w:sz w:val="28"/>
          <w:szCs w:val="28"/>
          <w:lang w:val="kk-KZ" w:eastAsia="ru-RU"/>
        </w:rPr>
      </w:pPr>
      <w:r w:rsidRPr="00303574">
        <w:rPr>
          <w:rFonts w:ascii="Times New Roman" w:eastAsia="Times New Roman" w:hAnsi="Times New Roman" w:cs="Times New Roman"/>
          <w:color w:val="000000"/>
          <w:sz w:val="28"/>
          <w:szCs w:val="28"/>
          <w:lang w:val="kk-KZ" w:eastAsia="ru-RU"/>
        </w:rPr>
        <w:t>Нәтижесінде ұңғыма ағысының алаңы, тұрмыстық ағын кедергісі  және төменгі бьеф су массасының гидравликалық секірісі, жоспарда  бұл формула «жапырақша» бойынша сипатталады (сурет 3.1, в)</w:t>
      </w:r>
    </w:p>
    <w:p w14:paraId="04CBA08A" w14:textId="60D81823" w:rsidR="00303574" w:rsidRPr="00303574" w:rsidRDefault="00303574" w:rsidP="00303574">
      <w:pPr>
        <w:spacing w:after="0" w:line="360" w:lineRule="auto"/>
        <w:jc w:val="center"/>
        <w:rPr>
          <w:rFonts w:ascii="Times New Roman" w:eastAsia="Times New Roman" w:hAnsi="Times New Roman" w:cs="Times New Roman"/>
          <w:color w:val="000000"/>
          <w:sz w:val="28"/>
          <w:szCs w:val="28"/>
          <w:lang w:val="kk-KZ" w:eastAsia="ru-RU"/>
        </w:rPr>
      </w:pPr>
      <w:r w:rsidRPr="00303574">
        <w:rPr>
          <w:rFonts w:ascii="Times New Roman" w:eastAsia="Times New Roman" w:hAnsi="Times New Roman" w:cs="Times New Roman"/>
          <w:noProof/>
          <w:color w:val="000000"/>
          <w:sz w:val="28"/>
          <w:szCs w:val="28"/>
          <w:lang w:val="kk-KZ" w:eastAsia="ru-RU"/>
        </w:rPr>
        <w:lastRenderedPageBreak/>
        <w:drawing>
          <wp:inline distT="0" distB="0" distL="0" distR="0" wp14:anchorId="354423B6" wp14:editId="0E36A156">
            <wp:extent cx="4457700" cy="1571625"/>
            <wp:effectExtent l="0" t="0" r="0"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457700" cy="1571625"/>
                    </a:xfrm>
                    <a:prstGeom prst="rect">
                      <a:avLst/>
                    </a:prstGeom>
                    <a:noFill/>
                    <a:ln>
                      <a:noFill/>
                    </a:ln>
                  </pic:spPr>
                </pic:pic>
              </a:graphicData>
            </a:graphic>
          </wp:inline>
        </w:drawing>
      </w:r>
    </w:p>
    <w:p w14:paraId="12DA85E2" w14:textId="77777777" w:rsidR="00303574" w:rsidRPr="00303574" w:rsidRDefault="00303574" w:rsidP="00303574">
      <w:pPr>
        <w:spacing w:after="0" w:line="360" w:lineRule="auto"/>
        <w:rPr>
          <w:rFonts w:ascii="Times New Roman" w:eastAsia="Times New Roman" w:hAnsi="Times New Roman" w:cs="Times New Roman"/>
          <w:color w:val="000000"/>
          <w:sz w:val="28"/>
          <w:szCs w:val="28"/>
          <w:lang w:val="kk-KZ" w:eastAsia="ru-RU"/>
        </w:rPr>
      </w:pPr>
      <w:r w:rsidRPr="00303574">
        <w:rPr>
          <w:rFonts w:ascii="Times New Roman" w:eastAsia="Times New Roman" w:hAnsi="Times New Roman" w:cs="Times New Roman"/>
          <w:color w:val="000000"/>
          <w:sz w:val="28"/>
          <w:szCs w:val="28"/>
          <w:lang w:val="kk-KZ" w:eastAsia="ru-RU"/>
        </w:rPr>
        <w:t>Сурет 3.1 Имарат артындағы арнада су лектерінің қосылғаны</w:t>
      </w:r>
    </w:p>
    <w:p w14:paraId="644EE7F8" w14:textId="77777777" w:rsidR="00303574" w:rsidRPr="00303574" w:rsidRDefault="00303574" w:rsidP="00303574">
      <w:pPr>
        <w:spacing w:after="0" w:line="360" w:lineRule="auto"/>
        <w:rPr>
          <w:rFonts w:ascii="Times New Roman" w:eastAsia="Times New Roman" w:hAnsi="Times New Roman" w:cs="Times New Roman"/>
          <w:color w:val="000000"/>
          <w:sz w:val="24"/>
          <w:szCs w:val="24"/>
          <w:lang w:val="kk-KZ" w:eastAsia="ru-RU"/>
        </w:rPr>
      </w:pPr>
      <w:r w:rsidRPr="00303574">
        <w:rPr>
          <w:rFonts w:ascii="Times New Roman" w:eastAsia="Times New Roman" w:hAnsi="Times New Roman" w:cs="Times New Roman"/>
          <w:color w:val="000000"/>
          <w:sz w:val="24"/>
          <w:szCs w:val="24"/>
          <w:lang w:val="kk-KZ" w:eastAsia="ru-RU"/>
        </w:rPr>
        <w:t xml:space="preserve">а- су легі бағытын көрсету тәрізді; б- су ағыны бір келкі емес тәрізді;   </w:t>
      </w:r>
    </w:p>
    <w:p w14:paraId="42261020" w14:textId="77777777" w:rsidR="00303574" w:rsidRPr="00303574" w:rsidRDefault="00303574" w:rsidP="00303574">
      <w:pPr>
        <w:spacing w:after="0" w:line="360" w:lineRule="auto"/>
        <w:rPr>
          <w:rFonts w:ascii="Times New Roman" w:eastAsia="Times New Roman" w:hAnsi="Times New Roman" w:cs="Times New Roman"/>
          <w:color w:val="000000"/>
          <w:sz w:val="24"/>
          <w:szCs w:val="24"/>
          <w:lang w:val="kk-KZ" w:eastAsia="ru-RU"/>
        </w:rPr>
      </w:pPr>
      <w:r w:rsidRPr="00303574">
        <w:rPr>
          <w:rFonts w:ascii="Times New Roman" w:eastAsia="Times New Roman" w:hAnsi="Times New Roman" w:cs="Times New Roman"/>
          <w:color w:val="000000"/>
          <w:sz w:val="24"/>
          <w:szCs w:val="24"/>
          <w:lang w:val="kk-KZ" w:eastAsia="ru-RU"/>
        </w:rPr>
        <w:t>в- су еркін жайылу тәрізді;</w:t>
      </w:r>
    </w:p>
    <w:p w14:paraId="49457F34" w14:textId="77777777" w:rsidR="00303574" w:rsidRPr="00303574" w:rsidRDefault="00303574" w:rsidP="00303574">
      <w:pPr>
        <w:spacing w:after="0" w:line="360" w:lineRule="auto"/>
        <w:jc w:val="both"/>
        <w:rPr>
          <w:rFonts w:ascii="Times New Roman" w:eastAsia="Times New Roman" w:hAnsi="Times New Roman" w:cs="Times New Roman"/>
          <w:color w:val="000000"/>
          <w:sz w:val="28"/>
          <w:szCs w:val="28"/>
          <w:lang w:val="kk-KZ" w:eastAsia="ru-RU"/>
        </w:rPr>
      </w:pPr>
    </w:p>
    <w:tbl>
      <w:tblPr>
        <w:tblW w:w="0" w:type="auto"/>
        <w:tblInd w:w="468" w:type="dxa"/>
        <w:tblLook w:val="01E0" w:firstRow="1" w:lastRow="1" w:firstColumn="1" w:lastColumn="1" w:noHBand="0" w:noVBand="0"/>
      </w:tblPr>
      <w:tblGrid>
        <w:gridCol w:w="4491"/>
        <w:gridCol w:w="4396"/>
      </w:tblGrid>
      <w:tr w:rsidR="00303574" w:rsidRPr="00303574" w14:paraId="1A233949" w14:textId="77777777" w:rsidTr="006B277D">
        <w:tc>
          <w:tcPr>
            <w:tcW w:w="4500" w:type="dxa"/>
            <w:shd w:val="clear" w:color="auto" w:fill="auto"/>
          </w:tcPr>
          <w:p w14:paraId="0A2DD718" w14:textId="28D8A7B4" w:rsidR="00303574" w:rsidRPr="00303574" w:rsidRDefault="00303574" w:rsidP="00303574">
            <w:pPr>
              <w:spacing w:after="0" w:line="360" w:lineRule="auto"/>
              <w:contextualSpacing/>
              <w:jc w:val="both"/>
              <w:rPr>
                <w:rFonts w:ascii="Times New Roman" w:eastAsia="Times New Roman" w:hAnsi="Times New Roman" w:cs="Times New Roman"/>
                <w:color w:val="000000"/>
                <w:sz w:val="28"/>
                <w:szCs w:val="28"/>
                <w:lang w:val="kk-KZ" w:eastAsia="ru-RU"/>
              </w:rPr>
            </w:pPr>
            <w:r w:rsidRPr="00303574">
              <w:rPr>
                <w:rFonts w:ascii="Times New Roman" w:eastAsia="Times New Roman" w:hAnsi="Times New Roman" w:cs="Times New Roman"/>
                <w:noProof/>
                <w:color w:val="000000"/>
                <w:sz w:val="28"/>
                <w:szCs w:val="28"/>
                <w:lang w:val="kk-KZ" w:eastAsia="ru-RU"/>
              </w:rPr>
              <w:drawing>
                <wp:inline distT="0" distB="0" distL="0" distR="0" wp14:anchorId="121AD683" wp14:editId="209C5795">
                  <wp:extent cx="2562225" cy="1638300"/>
                  <wp:effectExtent l="0" t="0" r="9525" b="0"/>
                  <wp:docPr id="2" name="Рисунок 2" descr="Изображение выглядит как текст, антенна&#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Рисунок 2" descr="Изображение выглядит как текст, антенна&#10;&#10;Автоматически созданное описание"/>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562225" cy="1638300"/>
                          </a:xfrm>
                          <a:prstGeom prst="rect">
                            <a:avLst/>
                          </a:prstGeom>
                          <a:noFill/>
                          <a:ln>
                            <a:noFill/>
                          </a:ln>
                        </pic:spPr>
                      </pic:pic>
                    </a:graphicData>
                  </a:graphic>
                </wp:inline>
              </w:drawing>
            </w:r>
          </w:p>
        </w:tc>
        <w:tc>
          <w:tcPr>
            <w:tcW w:w="4500" w:type="dxa"/>
            <w:shd w:val="clear" w:color="auto" w:fill="auto"/>
          </w:tcPr>
          <w:p w14:paraId="1BA16819" w14:textId="77777777" w:rsidR="00303574" w:rsidRPr="00303574" w:rsidRDefault="00303574" w:rsidP="00303574">
            <w:pPr>
              <w:spacing w:after="0" w:line="360" w:lineRule="auto"/>
              <w:contextualSpacing/>
              <w:jc w:val="both"/>
              <w:rPr>
                <w:rFonts w:ascii="Times New Roman" w:eastAsia="Times New Roman" w:hAnsi="Times New Roman" w:cs="Times New Roman"/>
                <w:color w:val="000000"/>
                <w:sz w:val="28"/>
                <w:szCs w:val="28"/>
                <w:lang w:val="kk-KZ" w:eastAsia="ru-RU"/>
              </w:rPr>
            </w:pPr>
            <w:r w:rsidRPr="00303574">
              <w:rPr>
                <w:rFonts w:ascii="Times New Roman" w:eastAsia="Times New Roman" w:hAnsi="Times New Roman" w:cs="Times New Roman"/>
                <w:color w:val="000000"/>
                <w:sz w:val="28"/>
                <w:szCs w:val="28"/>
                <w:lang w:val="kk-KZ" w:eastAsia="ru-RU"/>
              </w:rPr>
              <w:t>Сурет 3.2 Суағызу имаратынан кейінгі беріктірудің бойлық кескіні сұлбасы.</w:t>
            </w:r>
          </w:p>
        </w:tc>
      </w:tr>
    </w:tbl>
    <w:p w14:paraId="545973D2" w14:textId="77777777" w:rsidR="00303574" w:rsidRPr="00303574" w:rsidRDefault="00303574" w:rsidP="00303574">
      <w:pPr>
        <w:spacing w:after="0" w:line="360" w:lineRule="auto"/>
        <w:jc w:val="both"/>
        <w:rPr>
          <w:rFonts w:ascii="Times New Roman" w:eastAsia="Times New Roman" w:hAnsi="Times New Roman" w:cs="Times New Roman"/>
          <w:color w:val="000000"/>
          <w:sz w:val="28"/>
          <w:szCs w:val="28"/>
          <w:lang w:val="kk-KZ" w:eastAsia="ru-RU"/>
        </w:rPr>
      </w:pPr>
      <w:r w:rsidRPr="00303574">
        <w:rPr>
          <w:rFonts w:ascii="Times New Roman" w:eastAsia="Times New Roman" w:hAnsi="Times New Roman" w:cs="Times New Roman"/>
          <w:color w:val="000000"/>
          <w:sz w:val="28"/>
          <w:szCs w:val="28"/>
          <w:lang w:val="kk-KZ" w:eastAsia="ru-RU"/>
        </w:rPr>
        <w:t xml:space="preserve">    </w:t>
      </w:r>
    </w:p>
    <w:p w14:paraId="06BD1204" w14:textId="77777777" w:rsidR="00303574" w:rsidRPr="00303574" w:rsidRDefault="00303574" w:rsidP="00303574">
      <w:pPr>
        <w:spacing w:after="0" w:line="360" w:lineRule="auto"/>
        <w:jc w:val="both"/>
        <w:rPr>
          <w:rFonts w:ascii="Times New Roman" w:eastAsia="Times New Roman" w:hAnsi="Times New Roman" w:cs="Times New Roman"/>
          <w:color w:val="000000"/>
          <w:sz w:val="28"/>
          <w:szCs w:val="28"/>
          <w:lang w:val="kk-KZ" w:eastAsia="ru-RU"/>
        </w:rPr>
      </w:pPr>
      <w:r w:rsidRPr="00303574">
        <w:rPr>
          <w:rFonts w:ascii="Times New Roman" w:eastAsia="Times New Roman" w:hAnsi="Times New Roman" w:cs="Times New Roman"/>
          <w:color w:val="000000"/>
          <w:sz w:val="28"/>
          <w:szCs w:val="28"/>
          <w:lang w:val="kk-KZ" w:eastAsia="ru-RU"/>
        </w:rPr>
        <w:t xml:space="preserve">Қорғаныс құралдарын жоспалау барысындағы сужинақтайтын ғимараттардағы тәжірибеге сүйенетін болсақ, шайып кету үрдісі жүрмейтін арналарда ұзын бекітпелерді орнатудың қажеттілігі жоқ. Әдетте экономикалық тұрғыдан қысқа бекітпелерді орнатады, яғни олар еңісті сақтандыру қызметін атқарады, мұнда шайынды ойықтары болады, ол </w:t>
      </w:r>
    </w:p>
    <w:p w14:paraId="1E68C4F3" w14:textId="77777777" w:rsidR="00303574" w:rsidRPr="00303574" w:rsidRDefault="00303574" w:rsidP="00303574">
      <w:pPr>
        <w:spacing w:after="0" w:line="360" w:lineRule="auto"/>
        <w:jc w:val="both"/>
        <w:rPr>
          <w:rFonts w:ascii="Times New Roman" w:eastAsia="Times New Roman" w:hAnsi="Times New Roman" w:cs="Times New Roman"/>
          <w:color w:val="000000"/>
          <w:sz w:val="28"/>
          <w:szCs w:val="28"/>
          <w:lang w:val="kk-KZ" w:eastAsia="ru-RU"/>
        </w:rPr>
      </w:pPr>
    </w:p>
    <w:p w14:paraId="3458592C" w14:textId="77777777" w:rsidR="00303574" w:rsidRPr="00303574" w:rsidRDefault="00303574" w:rsidP="00303574">
      <w:pPr>
        <w:spacing w:after="0" w:line="360" w:lineRule="auto"/>
        <w:jc w:val="center"/>
        <w:rPr>
          <w:rFonts w:ascii="Times New Roman" w:eastAsia="Times New Roman" w:hAnsi="Times New Roman" w:cs="Times New Roman"/>
          <w:color w:val="000000"/>
          <w:sz w:val="28"/>
          <w:szCs w:val="28"/>
          <w:lang w:val="kk-KZ" w:eastAsia="ru-RU"/>
        </w:rPr>
      </w:pPr>
      <w:r w:rsidRPr="00303574">
        <w:rPr>
          <w:rFonts w:ascii="Times New Roman" w:eastAsia="Times New Roman" w:hAnsi="Times New Roman" w:cs="Times New Roman"/>
          <w:color w:val="000000"/>
          <w:sz w:val="28"/>
          <w:szCs w:val="28"/>
          <w:lang w:val="kk-KZ" w:eastAsia="ru-RU"/>
        </w:rPr>
        <w:t>23</w:t>
      </w:r>
    </w:p>
    <w:p w14:paraId="3C61BDFB" w14:textId="77777777" w:rsidR="00303574" w:rsidRPr="00303574" w:rsidRDefault="00303574" w:rsidP="00303574">
      <w:pPr>
        <w:spacing w:after="0" w:line="240" w:lineRule="auto"/>
        <w:jc w:val="center"/>
        <w:rPr>
          <w:rFonts w:ascii="Times New Roman" w:eastAsia="Times New Roman" w:hAnsi="Times New Roman" w:cs="Times New Roman"/>
          <w:color w:val="000000"/>
          <w:sz w:val="28"/>
          <w:szCs w:val="28"/>
          <w:lang w:val="kk-KZ" w:eastAsia="ru-RU"/>
        </w:rPr>
      </w:pPr>
    </w:p>
    <w:p w14:paraId="0CC22D97" w14:textId="77777777" w:rsidR="00303574" w:rsidRPr="00303574" w:rsidRDefault="00303574" w:rsidP="00303574">
      <w:pPr>
        <w:spacing w:after="0" w:line="360" w:lineRule="auto"/>
        <w:jc w:val="both"/>
        <w:rPr>
          <w:rFonts w:ascii="Times New Roman" w:eastAsia="Times New Roman" w:hAnsi="Times New Roman" w:cs="Times New Roman"/>
          <w:color w:val="000000"/>
          <w:sz w:val="28"/>
          <w:szCs w:val="28"/>
          <w:lang w:val="kk-KZ" w:eastAsia="ru-RU"/>
        </w:rPr>
      </w:pPr>
      <w:r w:rsidRPr="00303574">
        <w:rPr>
          <w:rFonts w:ascii="Times New Roman" w:eastAsia="Times New Roman" w:hAnsi="Times New Roman" w:cs="Times New Roman"/>
          <w:color w:val="000000"/>
          <w:sz w:val="28"/>
          <w:szCs w:val="28"/>
          <w:lang w:val="kk-KZ" w:eastAsia="ru-RU"/>
        </w:rPr>
        <w:t>қауіпсіздікті сақтау үшін ғимараттарда қолданылады (сурет 3.2), яғни еңіс саңылауы ойық түбінен аз болуы керек.</w:t>
      </w:r>
    </w:p>
    <w:p w14:paraId="105BA072" w14:textId="77777777" w:rsidR="00303574" w:rsidRPr="00303574" w:rsidRDefault="00303574" w:rsidP="00303574">
      <w:pPr>
        <w:spacing w:after="0" w:line="360" w:lineRule="auto"/>
        <w:jc w:val="both"/>
        <w:rPr>
          <w:rFonts w:ascii="Times New Roman" w:eastAsia="Times New Roman" w:hAnsi="Times New Roman" w:cs="Times New Roman"/>
          <w:color w:val="000000"/>
          <w:sz w:val="28"/>
          <w:szCs w:val="28"/>
          <w:lang w:val="kk-KZ" w:eastAsia="ru-RU"/>
        </w:rPr>
      </w:pPr>
      <w:r w:rsidRPr="00303574">
        <w:rPr>
          <w:rFonts w:ascii="Times New Roman" w:eastAsia="Times New Roman" w:hAnsi="Times New Roman" w:cs="Times New Roman"/>
          <w:color w:val="000000"/>
          <w:sz w:val="28"/>
          <w:szCs w:val="28"/>
          <w:lang w:val="kk-KZ" w:eastAsia="ru-RU"/>
        </w:rPr>
        <w:t xml:space="preserve">      Еңістігі сақтандыру тереңдігі гидравликалық ағыс сипаттамасына, сонымен қатар бекіту ұзындығына тәуелді болып табылады. Шайынды тереңдігін анықтау үшін келесі теориялық есептеме мәліметтерін қолдануға болады.</w:t>
      </w:r>
    </w:p>
    <w:p w14:paraId="2626FDCC" w14:textId="77777777" w:rsidR="00303574" w:rsidRPr="00303574" w:rsidRDefault="00303574" w:rsidP="00303574">
      <w:pPr>
        <w:spacing w:after="0" w:line="360" w:lineRule="auto"/>
        <w:jc w:val="both"/>
        <w:rPr>
          <w:rFonts w:ascii="Times New Roman" w:eastAsia="Times New Roman" w:hAnsi="Times New Roman" w:cs="Times New Roman"/>
          <w:color w:val="000000"/>
          <w:sz w:val="28"/>
          <w:szCs w:val="28"/>
          <w:lang w:val="kk-KZ" w:eastAsia="ru-RU"/>
        </w:rPr>
      </w:pPr>
    </w:p>
    <w:p w14:paraId="40E3406B" w14:textId="10FF47F5" w:rsidR="00303574" w:rsidRPr="00303574" w:rsidRDefault="00303574" w:rsidP="00303574">
      <w:pPr>
        <w:spacing w:after="0" w:line="360" w:lineRule="auto"/>
        <w:jc w:val="both"/>
        <w:rPr>
          <w:rFonts w:ascii="Times New Roman" w:eastAsia="Times New Roman" w:hAnsi="Times New Roman" w:cs="Times New Roman"/>
          <w:color w:val="000000"/>
          <w:sz w:val="28"/>
          <w:szCs w:val="28"/>
          <w:lang w:val="kk-KZ" w:eastAsia="ru-RU"/>
        </w:rPr>
      </w:pPr>
      <m:oMath>
        <m:f>
          <m:fPr>
            <m:ctrlPr>
              <w:rPr>
                <w:rFonts w:ascii="Cambria Math" w:hAnsi="Cambria Math"/>
                <w:i/>
                <w:sz w:val="28"/>
                <w:szCs w:val="28"/>
                <w:lang w:val="kk-KZ"/>
              </w:rPr>
            </m:ctrlPr>
          </m:fPr>
          <m:num>
            <m:sSub>
              <m:sSubPr>
                <m:ctrlPr>
                  <w:rPr>
                    <w:rFonts w:ascii="Cambria Math" w:hAnsi="Cambria Math"/>
                    <w:i/>
                    <w:sz w:val="28"/>
                    <w:szCs w:val="28"/>
                    <w:lang w:val="kk-KZ"/>
                  </w:rPr>
                </m:ctrlPr>
              </m:sSubPr>
              <m:e>
                <m:r>
                  <w:rPr>
                    <w:rFonts w:ascii="Cambria Math" w:hAnsi="Cambria Math"/>
                    <w:sz w:val="28"/>
                    <w:szCs w:val="28"/>
                    <w:lang w:val="kk-KZ"/>
                  </w:rPr>
                  <m:t>t</m:t>
                </m:r>
              </m:e>
              <m:sub>
                <m:r>
                  <w:rPr>
                    <w:rFonts w:ascii="Cambria Math" w:hAnsi="Cambria Math"/>
                    <w:sz w:val="28"/>
                    <w:szCs w:val="28"/>
                    <w:lang w:val="kk-KZ"/>
                  </w:rPr>
                  <m:t>укр</m:t>
                </m:r>
              </m:sub>
            </m:sSub>
            <m:r>
              <w:rPr>
                <w:rFonts w:ascii="Cambria Math" w:hAnsi="Cambria Math"/>
                <w:sz w:val="28"/>
                <w:szCs w:val="28"/>
                <w:lang w:val="kk-KZ"/>
              </w:rPr>
              <m:t>tgα</m:t>
            </m:r>
          </m:num>
          <m:den>
            <m:r>
              <w:rPr>
                <w:rFonts w:ascii="Cambria Math" w:hAnsi="Cambria Math"/>
                <w:sz w:val="28"/>
                <w:szCs w:val="28"/>
                <w:lang w:val="kk-KZ"/>
              </w:rPr>
              <m:t>b</m:t>
            </m:r>
          </m:den>
        </m:f>
      </m:oMath>
      <w:r w:rsidRPr="00303574">
        <w:rPr>
          <w:rFonts w:ascii="Times New Roman" w:eastAsia="Times New Roman" w:hAnsi="Times New Roman" w:cs="Times New Roman"/>
          <w:color w:val="000000"/>
          <w:sz w:val="28"/>
          <w:szCs w:val="28"/>
          <w:lang w:val="kk-KZ" w:eastAsia="ru-RU"/>
        </w:rPr>
        <w:t xml:space="preserve"> ……………..      0               1         2         3         4        5         8           10</w:t>
      </w:r>
    </w:p>
    <w:p w14:paraId="692B2362" w14:textId="3F0906C9" w:rsidR="00303574" w:rsidRPr="00303574" w:rsidRDefault="00303574" w:rsidP="00303574">
      <w:pPr>
        <w:spacing w:after="0" w:line="360" w:lineRule="auto"/>
        <w:jc w:val="both"/>
        <w:rPr>
          <w:rFonts w:ascii="Times New Roman" w:eastAsia="Times New Roman" w:hAnsi="Times New Roman" w:cs="Times New Roman"/>
          <w:color w:val="000000"/>
          <w:sz w:val="28"/>
          <w:szCs w:val="28"/>
          <w:lang w:val="kk-KZ" w:eastAsia="ru-RU"/>
        </w:rPr>
      </w:pPr>
      <m:oMath>
        <m:sSub>
          <m:sSubPr>
            <m:ctrlPr>
              <w:rPr>
                <w:rFonts w:ascii="Cambria Math" w:hAnsi="Cambria Math"/>
                <w:i/>
                <w:sz w:val="28"/>
                <w:szCs w:val="28"/>
                <w:lang w:val="en-US"/>
              </w:rPr>
            </m:ctrlPr>
          </m:sSubPr>
          <m:e>
            <m:r>
              <w:rPr>
                <w:rFonts w:ascii="Cambria Math" w:hAnsi="Cambria Math"/>
                <w:sz w:val="28"/>
                <w:szCs w:val="28"/>
                <w:lang w:val="kk-KZ"/>
              </w:rPr>
              <m:t>∆</m:t>
            </m:r>
          </m:e>
          <m:sub>
            <m:r>
              <w:rPr>
                <w:rFonts w:ascii="Cambria Math" w:hAnsi="Cambria Math"/>
                <w:sz w:val="28"/>
                <w:szCs w:val="28"/>
                <w:lang w:val="kk-KZ"/>
              </w:rPr>
              <m:t>p</m:t>
            </m:r>
          </m:sub>
        </m:sSub>
        <m:r>
          <w:rPr>
            <w:rFonts w:ascii="Cambria Math" w:hAnsi="Cambria Math"/>
            <w:sz w:val="28"/>
            <w:szCs w:val="28"/>
            <w:lang w:val="kk-KZ"/>
          </w:rPr>
          <m:t>:H</m:t>
        </m:r>
      </m:oMath>
      <w:r w:rsidRPr="00303574">
        <w:rPr>
          <w:rFonts w:ascii="Times New Roman" w:eastAsia="Times New Roman" w:hAnsi="Times New Roman" w:cs="Times New Roman"/>
          <w:color w:val="000000"/>
          <w:sz w:val="28"/>
          <w:szCs w:val="28"/>
          <w:lang w:val="kk-KZ" w:eastAsia="ru-RU"/>
        </w:rPr>
        <w:t>……………..      1.55        0.98     0.78    0.65      0.59    0.54     0.45    0.40</w:t>
      </w:r>
    </w:p>
    <w:p w14:paraId="36F950A0" w14:textId="77777777" w:rsidR="00303574" w:rsidRPr="00303574" w:rsidRDefault="00303574" w:rsidP="00303574">
      <w:pPr>
        <w:spacing w:after="0" w:line="240" w:lineRule="auto"/>
        <w:jc w:val="both"/>
        <w:rPr>
          <w:rFonts w:ascii="Times New Roman" w:eastAsia="Times New Roman" w:hAnsi="Times New Roman" w:cs="Times New Roman"/>
          <w:color w:val="000000"/>
          <w:sz w:val="28"/>
          <w:szCs w:val="28"/>
          <w:lang w:val="kk-KZ" w:eastAsia="ru-RU"/>
        </w:rPr>
      </w:pPr>
    </w:p>
    <w:p w14:paraId="1596E4CB" w14:textId="2FE9271B" w:rsidR="00303574" w:rsidRPr="00303574" w:rsidRDefault="00303574" w:rsidP="00303574">
      <w:pPr>
        <w:spacing w:after="0" w:line="360" w:lineRule="auto"/>
        <w:jc w:val="both"/>
        <w:rPr>
          <w:rFonts w:ascii="Times New Roman" w:eastAsia="Times New Roman" w:hAnsi="Times New Roman" w:cs="Times New Roman"/>
          <w:color w:val="000000"/>
          <w:sz w:val="28"/>
          <w:szCs w:val="28"/>
          <w:lang w:val="kk-KZ" w:eastAsia="ru-RU"/>
        </w:rPr>
      </w:pPr>
      <w:r w:rsidRPr="00303574">
        <w:rPr>
          <w:rFonts w:ascii="Times New Roman" w:eastAsia="Times New Roman" w:hAnsi="Times New Roman" w:cs="Times New Roman"/>
          <w:color w:val="000000"/>
          <w:sz w:val="28"/>
          <w:szCs w:val="28"/>
          <w:lang w:val="kk-KZ" w:eastAsia="ru-RU"/>
        </w:rPr>
        <w:t xml:space="preserve">Мұндағы  </w:t>
      </w:r>
      <m:oMath>
        <m:sSub>
          <m:sSubPr>
            <m:ctrlPr>
              <w:rPr>
                <w:rFonts w:ascii="Cambria Math" w:hAnsi="Cambria Math"/>
                <w:i/>
                <w:sz w:val="28"/>
                <w:szCs w:val="28"/>
                <w:lang w:val="en-US"/>
              </w:rPr>
            </m:ctrlPr>
          </m:sSubPr>
          <m:e>
            <m:r>
              <w:rPr>
                <w:rFonts w:ascii="Cambria Math" w:hAnsi="Cambria Math"/>
                <w:sz w:val="28"/>
                <w:szCs w:val="28"/>
                <w:lang w:val="kk-KZ"/>
              </w:rPr>
              <m:t>∆</m:t>
            </m:r>
          </m:e>
          <m:sub>
            <m:r>
              <w:rPr>
                <w:rFonts w:ascii="Cambria Math" w:hAnsi="Cambria Math"/>
                <w:sz w:val="28"/>
                <w:szCs w:val="28"/>
                <w:lang w:val="kk-KZ"/>
              </w:rPr>
              <m:t>p</m:t>
            </m:r>
          </m:sub>
        </m:sSub>
        <m:r>
          <w:rPr>
            <w:rFonts w:ascii="Cambria Math" w:hAnsi="Cambria Math"/>
            <w:sz w:val="28"/>
            <w:szCs w:val="28"/>
            <w:lang w:val="kk-KZ"/>
          </w:rPr>
          <m:t>:H</m:t>
        </m:r>
      </m:oMath>
      <w:r w:rsidRPr="00303574">
        <w:rPr>
          <w:rFonts w:ascii="Times New Roman" w:eastAsia="Times New Roman" w:hAnsi="Times New Roman" w:cs="Times New Roman"/>
          <w:color w:val="000000"/>
          <w:sz w:val="28"/>
          <w:szCs w:val="28"/>
          <w:lang w:val="kk-KZ" w:eastAsia="ru-RU"/>
        </w:rPr>
        <w:t xml:space="preserve"> – шайындының салыстырмалы тереңдігі (ғимарат алдындағы су тереңдігінің бөлігі), ол бекітудің салыстырмалы ұзындығына тәуелді </w:t>
      </w:r>
      <m:oMath>
        <m:sSub>
          <m:sSubPr>
            <m:ctrlPr>
              <w:rPr>
                <w:rFonts w:ascii="Cambria Math" w:hAnsi="Cambria Math"/>
                <w:i/>
                <w:sz w:val="28"/>
                <w:szCs w:val="28"/>
                <w:lang w:val="kk-KZ"/>
              </w:rPr>
            </m:ctrlPr>
          </m:sSubPr>
          <m:e>
            <m:r>
              <w:rPr>
                <w:rFonts w:ascii="Cambria Math" w:hAnsi="Cambria Math"/>
                <w:sz w:val="28"/>
                <w:szCs w:val="28"/>
                <w:lang w:val="kk-KZ"/>
              </w:rPr>
              <m:t>t</m:t>
            </m:r>
          </m:e>
          <m:sub>
            <m:r>
              <w:rPr>
                <w:rFonts w:ascii="Cambria Math" w:hAnsi="Cambria Math"/>
                <w:sz w:val="28"/>
                <w:szCs w:val="28"/>
                <w:lang w:val="kk-KZ"/>
              </w:rPr>
              <m:t>укр</m:t>
            </m:r>
          </m:sub>
        </m:sSub>
      </m:oMath>
      <w:r w:rsidRPr="00303574">
        <w:rPr>
          <w:rFonts w:ascii="Times New Roman" w:eastAsia="Times New Roman" w:hAnsi="Times New Roman" w:cs="Times New Roman"/>
          <w:color w:val="000000"/>
          <w:sz w:val="28"/>
          <w:szCs w:val="28"/>
          <w:lang w:val="kk-KZ" w:eastAsia="ru-RU"/>
        </w:rPr>
        <w:t xml:space="preserve">, </w:t>
      </w:r>
      <m:oMath>
        <m:r>
          <w:rPr>
            <w:rFonts w:ascii="Cambria Math" w:hAnsi="Cambria Math"/>
            <w:sz w:val="28"/>
            <w:szCs w:val="28"/>
            <w:lang w:val="kk-KZ"/>
          </w:rPr>
          <m:t>b</m:t>
        </m:r>
      </m:oMath>
      <w:r w:rsidRPr="00303574">
        <w:rPr>
          <w:rFonts w:ascii="Times New Roman" w:eastAsia="Times New Roman" w:hAnsi="Times New Roman" w:cs="Times New Roman"/>
          <w:color w:val="000000"/>
          <w:sz w:val="28"/>
          <w:szCs w:val="28"/>
          <w:lang w:val="kk-KZ" w:eastAsia="ru-RU"/>
        </w:rPr>
        <w:t xml:space="preserve">; </w:t>
      </w:r>
      <m:oMath>
        <m:r>
          <w:rPr>
            <w:rFonts w:ascii="Cambria Math" w:hAnsi="Cambria Math"/>
            <w:sz w:val="28"/>
            <w:szCs w:val="28"/>
            <w:lang w:val="kk-KZ"/>
          </w:rPr>
          <m:t>b</m:t>
        </m:r>
      </m:oMath>
      <w:r w:rsidRPr="00303574">
        <w:rPr>
          <w:rFonts w:ascii="Times New Roman" w:eastAsia="Times New Roman" w:hAnsi="Times New Roman" w:cs="Times New Roman"/>
          <w:color w:val="000000"/>
          <w:sz w:val="28"/>
          <w:szCs w:val="28"/>
          <w:lang w:val="kk-KZ" w:eastAsia="ru-RU"/>
        </w:rPr>
        <w:t xml:space="preserve"> – ғимарат саңылауы; </w:t>
      </w:r>
      <m:oMath>
        <m:r>
          <w:rPr>
            <w:rFonts w:ascii="Cambria Math" w:hAnsi="Cambria Math"/>
            <w:sz w:val="28"/>
            <w:szCs w:val="28"/>
            <w:lang w:val="kk-KZ"/>
          </w:rPr>
          <m:t>α</m:t>
        </m:r>
      </m:oMath>
      <w:r w:rsidRPr="00303574">
        <w:rPr>
          <w:rFonts w:ascii="Times New Roman" w:eastAsia="Times New Roman" w:hAnsi="Times New Roman" w:cs="Times New Roman"/>
          <w:color w:val="000000"/>
          <w:sz w:val="28"/>
          <w:szCs w:val="28"/>
          <w:lang w:val="kk-KZ" w:eastAsia="ru-RU"/>
        </w:rPr>
        <w:t xml:space="preserve"> – басты кіреберістің анықталған түрінің анықталған  ағынды бұрышы, ол </w:t>
      </w:r>
      <m:oMath>
        <m:sSup>
          <m:sSupPr>
            <m:ctrlPr>
              <w:rPr>
                <w:rFonts w:ascii="Cambria Math" w:hAnsi="Cambria Math"/>
                <w:i/>
                <w:sz w:val="28"/>
                <w:szCs w:val="28"/>
                <w:lang w:val="kk-KZ"/>
              </w:rPr>
            </m:ctrlPr>
          </m:sSupPr>
          <m:e>
            <m:r>
              <w:rPr>
                <w:rFonts w:ascii="Cambria Math" w:hAnsi="Cambria Math"/>
                <w:sz w:val="28"/>
                <w:szCs w:val="28"/>
                <w:lang w:val="kk-KZ"/>
              </w:rPr>
              <m:t>45</m:t>
            </m:r>
          </m:e>
          <m:sup>
            <m:r>
              <w:rPr>
                <w:rFonts w:ascii="Cambria Math" w:hAnsi="Cambria Math"/>
                <w:sz w:val="28"/>
                <w:szCs w:val="28"/>
                <w:lang w:val="kk-KZ"/>
              </w:rPr>
              <m:t>°</m:t>
            </m:r>
          </m:sup>
        </m:sSup>
      </m:oMath>
      <w:r w:rsidRPr="00303574">
        <w:rPr>
          <w:rFonts w:ascii="Times New Roman" w:eastAsia="Times New Roman" w:hAnsi="Times New Roman" w:cs="Times New Roman"/>
          <w:color w:val="000000"/>
          <w:sz w:val="28"/>
          <w:szCs w:val="28"/>
          <w:lang w:val="kk-KZ" w:eastAsia="ru-RU"/>
        </w:rPr>
        <w:t xml:space="preserve"> артық болмауы керек.(сурет 3.1, в)</w:t>
      </w:r>
    </w:p>
    <w:p w14:paraId="58D3EAFB" w14:textId="70A59AEE" w:rsidR="00303574" w:rsidRPr="00303574" w:rsidRDefault="00303574" w:rsidP="00303574">
      <w:pPr>
        <w:spacing w:after="0" w:line="360" w:lineRule="auto"/>
        <w:jc w:val="both"/>
        <w:rPr>
          <w:rFonts w:ascii="Times New Roman" w:eastAsia="Times New Roman" w:hAnsi="Times New Roman" w:cs="Times New Roman"/>
          <w:color w:val="000000"/>
          <w:sz w:val="28"/>
          <w:szCs w:val="28"/>
          <w:lang w:val="kk-KZ" w:eastAsia="ru-RU"/>
        </w:rPr>
      </w:pPr>
      <w:r w:rsidRPr="00303574">
        <w:rPr>
          <w:rFonts w:ascii="Times New Roman" w:eastAsia="Times New Roman" w:hAnsi="Times New Roman" w:cs="Times New Roman"/>
          <w:color w:val="000000"/>
          <w:sz w:val="28"/>
          <w:szCs w:val="28"/>
          <w:lang w:val="kk-KZ" w:eastAsia="ru-RU"/>
        </w:rPr>
        <w:t xml:space="preserve">Келтірлген мәліметтер бойынша, егер ғимаратта бекітпелер болмаса, шайынды мөлшері </w:t>
      </w:r>
      <m:oMath>
        <m:sSub>
          <m:sSubPr>
            <m:ctrlPr>
              <w:rPr>
                <w:rFonts w:ascii="Cambria Math" w:hAnsi="Cambria Math"/>
                <w:i/>
                <w:sz w:val="28"/>
                <w:szCs w:val="28"/>
                <w:lang w:val="kk-KZ"/>
              </w:rPr>
            </m:ctrlPr>
          </m:sSubPr>
          <m:e>
            <m:r>
              <w:rPr>
                <w:rFonts w:ascii="Cambria Math" w:hAnsi="Cambria Math"/>
                <w:sz w:val="28"/>
                <w:szCs w:val="28"/>
                <w:lang w:val="kk-KZ"/>
              </w:rPr>
              <m:t>∆</m:t>
            </m:r>
          </m:e>
          <m:sub>
            <m:r>
              <w:rPr>
                <w:rFonts w:ascii="Cambria Math" w:hAnsi="Cambria Math"/>
                <w:sz w:val="28"/>
                <w:szCs w:val="28"/>
                <w:lang w:val="kk-KZ"/>
              </w:rPr>
              <m:t>p</m:t>
            </m:r>
          </m:sub>
        </m:sSub>
        <m:r>
          <w:rPr>
            <w:rFonts w:ascii="Cambria Math" w:hAnsi="Cambria Math"/>
            <w:sz w:val="28"/>
            <w:szCs w:val="28"/>
            <w:lang w:val="kk-KZ"/>
          </w:rPr>
          <m:t>≈1.5 H</m:t>
        </m:r>
      </m:oMath>
      <w:r w:rsidRPr="00303574">
        <w:rPr>
          <w:rFonts w:ascii="Times New Roman" w:eastAsia="Times New Roman" w:hAnsi="Times New Roman" w:cs="Times New Roman"/>
          <w:color w:val="000000"/>
          <w:sz w:val="28"/>
          <w:szCs w:val="28"/>
          <w:lang w:val="kk-KZ" w:eastAsia="ru-RU"/>
        </w:rPr>
        <w:t xml:space="preserve">  тең . Құрылым бекітпесінің ұзындығы (3/4) </w:t>
      </w:r>
      <w:r w:rsidRPr="00303574">
        <w:rPr>
          <w:rFonts w:ascii="Times New Roman" w:eastAsia="Times New Roman" w:hAnsi="Times New Roman" w:cs="Times New Roman"/>
          <w:color w:val="000000"/>
          <w:sz w:val="28"/>
          <w:szCs w:val="28"/>
          <w:lang w:val="en-US" w:eastAsia="ru-RU"/>
        </w:rPr>
        <w:t xml:space="preserve">b </w:t>
      </w:r>
      <w:r w:rsidRPr="00303574">
        <w:rPr>
          <w:rFonts w:ascii="Times New Roman" w:eastAsia="Times New Roman" w:hAnsi="Times New Roman" w:cs="Times New Roman"/>
          <w:color w:val="000000"/>
          <w:sz w:val="28"/>
          <w:szCs w:val="28"/>
          <w:lang w:val="kk-KZ" w:eastAsia="ru-RU"/>
        </w:rPr>
        <w:t>үйлесімді емес. 3.3 суретте көрсетілген.</w:t>
      </w:r>
    </w:p>
    <w:p w14:paraId="54EA719B" w14:textId="77777777" w:rsidR="00303574" w:rsidRPr="00303574" w:rsidRDefault="00303574" w:rsidP="00303574">
      <w:pPr>
        <w:spacing w:after="0" w:line="360" w:lineRule="auto"/>
        <w:jc w:val="both"/>
        <w:rPr>
          <w:rFonts w:ascii="Times New Roman" w:eastAsia="Times New Roman" w:hAnsi="Times New Roman" w:cs="Times New Roman"/>
          <w:color w:val="000000"/>
          <w:sz w:val="28"/>
          <w:szCs w:val="28"/>
          <w:lang w:val="kk-KZ" w:eastAsia="ru-RU"/>
        </w:rPr>
      </w:pPr>
    </w:p>
    <w:tbl>
      <w:tblPr>
        <w:tblW w:w="0" w:type="auto"/>
        <w:tblLook w:val="01E0" w:firstRow="1" w:lastRow="1" w:firstColumn="1" w:lastColumn="1" w:noHBand="0" w:noVBand="0"/>
      </w:tblPr>
      <w:tblGrid>
        <w:gridCol w:w="4968"/>
        <w:gridCol w:w="3780"/>
      </w:tblGrid>
      <w:tr w:rsidR="00303574" w:rsidRPr="00303574" w14:paraId="6EBD44A4" w14:textId="77777777" w:rsidTr="006B277D">
        <w:tc>
          <w:tcPr>
            <w:tcW w:w="4968" w:type="dxa"/>
            <w:shd w:val="clear" w:color="auto" w:fill="auto"/>
          </w:tcPr>
          <w:p w14:paraId="411519A8" w14:textId="0F3C07B0" w:rsidR="00303574" w:rsidRPr="00303574" w:rsidRDefault="00303574" w:rsidP="00303574">
            <w:pPr>
              <w:spacing w:after="0" w:line="360" w:lineRule="auto"/>
              <w:jc w:val="both"/>
              <w:rPr>
                <w:rFonts w:ascii="Times New Roman" w:eastAsia="Times New Roman" w:hAnsi="Times New Roman" w:cs="Times New Roman"/>
                <w:color w:val="000000"/>
                <w:sz w:val="28"/>
                <w:szCs w:val="28"/>
                <w:lang w:val="kk-KZ" w:eastAsia="ru-RU"/>
              </w:rPr>
            </w:pPr>
            <w:r w:rsidRPr="00303574">
              <w:rPr>
                <w:rFonts w:ascii="Times New Roman" w:eastAsia="Times New Roman" w:hAnsi="Times New Roman" w:cs="Times New Roman"/>
                <w:noProof/>
                <w:color w:val="000000"/>
                <w:sz w:val="28"/>
                <w:szCs w:val="28"/>
                <w:lang w:val="kk-KZ" w:eastAsia="ru-RU"/>
              </w:rPr>
              <w:drawing>
                <wp:inline distT="0" distB="0" distL="0" distR="0" wp14:anchorId="73B8690F" wp14:editId="615EDC73">
                  <wp:extent cx="2286000" cy="21717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286000" cy="2171700"/>
                          </a:xfrm>
                          <a:prstGeom prst="rect">
                            <a:avLst/>
                          </a:prstGeom>
                          <a:noFill/>
                          <a:ln>
                            <a:noFill/>
                          </a:ln>
                        </pic:spPr>
                      </pic:pic>
                    </a:graphicData>
                  </a:graphic>
                </wp:inline>
              </w:drawing>
            </w:r>
          </w:p>
        </w:tc>
        <w:tc>
          <w:tcPr>
            <w:tcW w:w="3780" w:type="dxa"/>
            <w:shd w:val="clear" w:color="auto" w:fill="auto"/>
          </w:tcPr>
          <w:p w14:paraId="61860D68" w14:textId="77777777" w:rsidR="00303574" w:rsidRPr="00303574" w:rsidRDefault="00303574" w:rsidP="00303574">
            <w:pPr>
              <w:spacing w:after="0" w:line="360" w:lineRule="auto"/>
              <w:jc w:val="both"/>
              <w:rPr>
                <w:rFonts w:ascii="Times New Roman" w:eastAsia="Times New Roman" w:hAnsi="Times New Roman" w:cs="Times New Roman"/>
                <w:color w:val="000000"/>
                <w:sz w:val="28"/>
                <w:szCs w:val="28"/>
                <w:lang w:val="kk-KZ" w:eastAsia="ru-RU"/>
              </w:rPr>
            </w:pPr>
            <w:r w:rsidRPr="00303574">
              <w:rPr>
                <w:rFonts w:ascii="Times New Roman" w:eastAsia="Times New Roman" w:hAnsi="Times New Roman" w:cs="Times New Roman"/>
                <w:color w:val="000000"/>
                <w:sz w:val="28"/>
                <w:szCs w:val="28"/>
                <w:lang w:val="kk-KZ" w:eastAsia="ru-RU"/>
              </w:rPr>
              <w:t>Сурет 3.3 Имараттан кейінгі беріктіру жоспары.</w:t>
            </w:r>
          </w:p>
        </w:tc>
      </w:tr>
    </w:tbl>
    <w:p w14:paraId="6DFF3D10" w14:textId="77777777" w:rsidR="00303574" w:rsidRPr="00303574" w:rsidRDefault="00303574" w:rsidP="00303574">
      <w:pPr>
        <w:spacing w:after="0" w:line="360" w:lineRule="auto"/>
        <w:jc w:val="both"/>
        <w:rPr>
          <w:rFonts w:ascii="Times New Roman" w:eastAsia="Times New Roman" w:hAnsi="Times New Roman" w:cs="Times New Roman"/>
          <w:color w:val="000000"/>
          <w:sz w:val="28"/>
          <w:szCs w:val="28"/>
          <w:lang w:val="kk-KZ" w:eastAsia="ru-RU"/>
        </w:rPr>
      </w:pPr>
    </w:p>
    <w:p w14:paraId="73D687D2" w14:textId="77777777" w:rsidR="00303574" w:rsidRPr="00303574" w:rsidRDefault="00303574" w:rsidP="00303574">
      <w:pPr>
        <w:spacing w:after="0" w:line="360" w:lineRule="auto"/>
        <w:jc w:val="both"/>
        <w:rPr>
          <w:rFonts w:ascii="Times New Roman" w:eastAsia="Times New Roman" w:hAnsi="Times New Roman" w:cs="Times New Roman"/>
          <w:color w:val="000000"/>
          <w:sz w:val="28"/>
          <w:szCs w:val="28"/>
          <w:lang w:val="kk-KZ" w:eastAsia="ru-RU"/>
        </w:rPr>
      </w:pPr>
    </w:p>
    <w:p w14:paraId="00120DD6" w14:textId="77777777" w:rsidR="00674724" w:rsidRPr="00303574" w:rsidRDefault="00674724">
      <w:pPr>
        <w:rPr>
          <w:lang w:val="kk-KZ"/>
        </w:rPr>
      </w:pPr>
    </w:p>
    <w:sectPr w:rsidR="00674724" w:rsidRPr="0030357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413F1D"/>
    <w:multiLevelType w:val="multilevel"/>
    <w:tmpl w:val="A5540B7A"/>
    <w:lvl w:ilvl="0">
      <w:start w:val="1"/>
      <w:numFmt w:val="decimal"/>
      <w:lvlText w:val="%1."/>
      <w:lvlJc w:val="left"/>
      <w:pPr>
        <w:ind w:left="720" w:hanging="360"/>
      </w:pPr>
      <w:rPr>
        <w:rFonts w:hint="default"/>
      </w:rPr>
    </w:lvl>
    <w:lvl w:ilvl="1">
      <w:start w:val="1"/>
      <w:numFmt w:val="decimal"/>
      <w:isLgl/>
      <w:lvlText w:val="%1.%2"/>
      <w:lvlJc w:val="left"/>
      <w:pPr>
        <w:tabs>
          <w:tab w:val="num" w:pos="720"/>
        </w:tabs>
        <w:ind w:left="720" w:hanging="36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520"/>
        </w:tabs>
        <w:ind w:left="2520" w:hanging="2160"/>
      </w:pPr>
      <w:rPr>
        <w:rFonts w:hint="default"/>
      </w:rPr>
    </w:lvl>
  </w:abstractNum>
  <w:abstractNum w:abstractNumId="1" w15:restartNumberingAfterBreak="0">
    <w:nsid w:val="18AF2D04"/>
    <w:multiLevelType w:val="multilevel"/>
    <w:tmpl w:val="826A944A"/>
    <w:lvl w:ilvl="0">
      <w:start w:val="1"/>
      <w:numFmt w:val="decimal"/>
      <w:lvlText w:val="%1."/>
      <w:lvlJc w:val="left"/>
      <w:pPr>
        <w:ind w:left="720" w:hanging="360"/>
      </w:pPr>
      <w:rPr>
        <w:rFonts w:hint="default"/>
      </w:rPr>
    </w:lvl>
    <w:lvl w:ilvl="1">
      <w:start w:val="4"/>
      <w:numFmt w:val="decimal"/>
      <w:isLgl/>
      <w:lvlText w:val="%1.%2"/>
      <w:lvlJc w:val="left"/>
      <w:pPr>
        <w:tabs>
          <w:tab w:val="num" w:pos="720"/>
        </w:tabs>
        <w:ind w:left="720" w:hanging="36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520"/>
        </w:tabs>
        <w:ind w:left="2520" w:hanging="216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32D1"/>
    <w:rsid w:val="00303574"/>
    <w:rsid w:val="00674724"/>
    <w:rsid w:val="007330B8"/>
    <w:rsid w:val="00A832D1"/>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C039B49-1B5F-472B-BC26-5A334F9067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486</Words>
  <Characters>2775</Characters>
  <Application>Microsoft Office Word</Application>
  <DocSecurity>0</DocSecurity>
  <Lines>23</Lines>
  <Paragraphs>6</Paragraphs>
  <ScaleCrop>false</ScaleCrop>
  <Company/>
  <LinksUpToDate>false</LinksUpToDate>
  <CharactersWithSpaces>3255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3</cp:revision>
  <dcterms:created xsi:type="dcterms:W3CDTF">2021-11-14T14:07:00Z</dcterms:created>
  <dcterms:modified xsi:type="dcterms:W3CDTF">2021-11-14T14:07:00Z</dcterms:modified>
</cp:coreProperties>
</file>